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4A96" w14:textId="77777777" w:rsidR="00FA4E6C" w:rsidRPr="00FA4E6C" w:rsidRDefault="00FA4E6C" w:rsidP="00FA4E6C">
      <w:pPr>
        <w:rPr>
          <w:b/>
        </w:rPr>
      </w:pPr>
      <w:bookmarkStart w:id="0" w:name="_GoBack"/>
      <w:bookmarkEnd w:id="0"/>
      <w:r>
        <w:rPr>
          <w:b/>
        </w:rPr>
        <w:t>Advice on</w:t>
      </w:r>
      <w:r w:rsidR="00256BA0">
        <w:rPr>
          <w:b/>
        </w:rPr>
        <w:t xml:space="preserve"> Observing </w:t>
      </w:r>
      <w:r w:rsidR="00FF335E">
        <w:rPr>
          <w:b/>
        </w:rPr>
        <w:t xml:space="preserve">Ramadan </w:t>
      </w:r>
      <w:r w:rsidR="008A362D">
        <w:rPr>
          <w:b/>
        </w:rPr>
        <w:t>for</w:t>
      </w:r>
      <w:r w:rsidR="00256BA0">
        <w:rPr>
          <w:b/>
        </w:rPr>
        <w:t xml:space="preserve"> Healthcare Professionals </w:t>
      </w:r>
      <w:r w:rsidR="00FF335E">
        <w:rPr>
          <w:b/>
        </w:rPr>
        <w:t>and Patients</w:t>
      </w:r>
      <w:r w:rsidR="00256BA0">
        <w:rPr>
          <w:b/>
        </w:rPr>
        <w:t xml:space="preserve"> with Diabetes</w:t>
      </w:r>
      <w:r w:rsidR="00256BA0" w:rsidRPr="00256BA0">
        <w:rPr>
          <w:b/>
        </w:rPr>
        <w:t xml:space="preserve"> </w:t>
      </w:r>
      <w:r w:rsidR="00256BA0">
        <w:rPr>
          <w:b/>
        </w:rPr>
        <w:t xml:space="preserve">during </w:t>
      </w:r>
      <w:r w:rsidR="0002180A">
        <w:rPr>
          <w:b/>
        </w:rPr>
        <w:t>the COVID-</w:t>
      </w:r>
      <w:r w:rsidR="00256BA0" w:rsidRPr="00FA4E6C">
        <w:rPr>
          <w:b/>
        </w:rPr>
        <w:t>19</w:t>
      </w:r>
      <w:r w:rsidR="00256BA0">
        <w:rPr>
          <w:b/>
        </w:rPr>
        <w:t xml:space="preserve"> Pandemic</w:t>
      </w:r>
    </w:p>
    <w:p w14:paraId="0D8427B9" w14:textId="6FD9CB3F" w:rsidR="00317F18" w:rsidRDefault="00317F18" w:rsidP="00FA4E6C">
      <w:r>
        <w:t xml:space="preserve">With the </w:t>
      </w:r>
      <w:r w:rsidR="00214925">
        <w:t xml:space="preserve">recent onset </w:t>
      </w:r>
      <w:r w:rsidR="0056121C">
        <w:t xml:space="preserve">of Ramadan, </w:t>
      </w:r>
      <w:r>
        <w:t xml:space="preserve">we thought it would be useful to </w:t>
      </w:r>
      <w:r w:rsidR="00256BA0">
        <w:t xml:space="preserve">share this short reference guide of </w:t>
      </w:r>
      <w:r w:rsidR="0056121C">
        <w:t>information</w:t>
      </w:r>
      <w:r w:rsidR="0011601A">
        <w:t xml:space="preserve"> sources for patients and </w:t>
      </w:r>
      <w:r w:rsidR="00B402BC">
        <w:t>h</w:t>
      </w:r>
      <w:r w:rsidR="00256BA0">
        <w:t xml:space="preserve">ealthcare </w:t>
      </w:r>
      <w:r w:rsidR="00B402BC">
        <w:t>p</w:t>
      </w:r>
      <w:r w:rsidR="00256BA0">
        <w:t xml:space="preserve">rofessionals </w:t>
      </w:r>
      <w:r w:rsidR="0011601A" w:rsidRPr="0011601A">
        <w:t>around actions to be taken or points to be considered when observing Ramad</w:t>
      </w:r>
      <w:r w:rsidR="0002180A">
        <w:t xml:space="preserve">an during the COVID-19 </w:t>
      </w:r>
      <w:r w:rsidR="00083F70">
        <w:t>p</w:t>
      </w:r>
      <w:r w:rsidR="0002180A">
        <w:t>andemic.</w:t>
      </w:r>
    </w:p>
    <w:p w14:paraId="21F4A5C5" w14:textId="5A76ABA1" w:rsidR="00E77644" w:rsidRPr="00E77644" w:rsidRDefault="00E77644" w:rsidP="00E77644">
      <w:pPr>
        <w:rPr>
          <w:color w:val="2E74B5" w:themeColor="accent1" w:themeShade="BF"/>
        </w:rPr>
      </w:pPr>
      <w:r w:rsidRPr="00E77644">
        <w:rPr>
          <w:color w:val="2E74B5" w:themeColor="accent1" w:themeShade="BF"/>
        </w:rPr>
        <w:t xml:space="preserve">Resource for </w:t>
      </w:r>
      <w:r w:rsidR="00B402BC">
        <w:rPr>
          <w:color w:val="2E74B5" w:themeColor="accent1" w:themeShade="BF"/>
        </w:rPr>
        <w:t>c</w:t>
      </w:r>
      <w:r w:rsidRPr="00E77644">
        <w:rPr>
          <w:color w:val="2E74B5" w:themeColor="accent1" w:themeShade="BF"/>
        </w:rPr>
        <w:t xml:space="preserve">linicians with </w:t>
      </w:r>
      <w:r w:rsidR="00B402BC">
        <w:rPr>
          <w:color w:val="2E74B5" w:themeColor="accent1" w:themeShade="BF"/>
        </w:rPr>
        <w:t>p</w:t>
      </w:r>
      <w:r w:rsidRPr="00E77644">
        <w:rPr>
          <w:color w:val="2E74B5" w:themeColor="accent1" w:themeShade="BF"/>
        </w:rPr>
        <w:t xml:space="preserve">atients </w:t>
      </w:r>
      <w:r w:rsidR="00B402BC">
        <w:rPr>
          <w:color w:val="2E74B5" w:themeColor="accent1" w:themeShade="BF"/>
        </w:rPr>
        <w:t>c</w:t>
      </w:r>
      <w:r w:rsidRPr="00E77644">
        <w:rPr>
          <w:color w:val="2E74B5" w:themeColor="accent1" w:themeShade="BF"/>
        </w:rPr>
        <w:t xml:space="preserve">onsidering </w:t>
      </w:r>
      <w:r w:rsidR="00B402BC">
        <w:rPr>
          <w:color w:val="2E74B5" w:themeColor="accent1" w:themeShade="BF"/>
        </w:rPr>
        <w:t>f</w:t>
      </w:r>
      <w:r w:rsidRPr="00E77644">
        <w:rPr>
          <w:color w:val="2E74B5" w:themeColor="accent1" w:themeShade="BF"/>
        </w:rPr>
        <w:t>asting</w:t>
      </w:r>
    </w:p>
    <w:p w14:paraId="41884DEF" w14:textId="77777777" w:rsidR="00E77644" w:rsidRDefault="00E77644" w:rsidP="00E77644">
      <w:r w:rsidRPr="00E77644">
        <w:t>The British Islamic Medical Association</w:t>
      </w:r>
      <w:r w:rsidR="00F36426">
        <w:t xml:space="preserve"> (BIMA) </w:t>
      </w:r>
      <w:r w:rsidR="00F36426" w:rsidRPr="00E77644">
        <w:t>has</w:t>
      </w:r>
      <w:r>
        <w:t xml:space="preserve"> </w:t>
      </w:r>
      <w:r w:rsidRPr="00E77644">
        <w:t>undertake</w:t>
      </w:r>
      <w:r>
        <w:t>n</w:t>
      </w:r>
      <w:r w:rsidRPr="00E77644">
        <w:t xml:space="preserve"> a rapid evidence review to explore the effect of observing the fast of Ramadan in patien</w:t>
      </w:r>
      <w:r>
        <w:t>ts with common health condition</w:t>
      </w:r>
      <w:r w:rsidR="00F36426">
        <w:t xml:space="preserve">s. Their </w:t>
      </w:r>
      <w:r w:rsidR="00F36426" w:rsidRPr="00E77644">
        <w:t>advice on fasting with co-morbidities in the presence of COVID-19</w:t>
      </w:r>
      <w:r w:rsidR="00F36426">
        <w:t xml:space="preserve"> </w:t>
      </w:r>
      <w:r w:rsidR="00C8254D">
        <w:t>can be accessed via the British Soci</w:t>
      </w:r>
      <w:r w:rsidR="0002180A">
        <w:t xml:space="preserve">ety of Gastroenterology </w:t>
      </w:r>
      <w:hyperlink r:id="rId11" w:history="1">
        <w:r w:rsidR="0002180A" w:rsidRPr="0002180A">
          <w:rPr>
            <w:rStyle w:val="Hyperlink"/>
          </w:rPr>
          <w:t>website</w:t>
        </w:r>
      </w:hyperlink>
      <w:r w:rsidR="0011601A">
        <w:t>.</w:t>
      </w:r>
      <w:r w:rsidR="00F36426">
        <w:t xml:space="preserve"> </w:t>
      </w:r>
      <w:r w:rsidRPr="00E77644">
        <w:t xml:space="preserve"> </w:t>
      </w:r>
    </w:p>
    <w:p w14:paraId="25229BB9" w14:textId="06506943" w:rsidR="00626383" w:rsidRPr="006B2033" w:rsidRDefault="0024034A" w:rsidP="00FA4E6C">
      <w:pPr>
        <w:rPr>
          <w:color w:val="4472C4" w:themeColor="accent5"/>
        </w:rPr>
      </w:pPr>
      <w:r>
        <w:rPr>
          <w:color w:val="4472C4" w:themeColor="accent5"/>
        </w:rPr>
        <w:t xml:space="preserve">Advice relating to </w:t>
      </w:r>
      <w:r w:rsidR="00B402BC">
        <w:rPr>
          <w:color w:val="4472C4" w:themeColor="accent5"/>
        </w:rPr>
        <w:t>h</w:t>
      </w:r>
      <w:r>
        <w:rPr>
          <w:color w:val="4472C4" w:themeColor="accent5"/>
        </w:rPr>
        <w:t>ealth</w:t>
      </w:r>
      <w:r w:rsidR="00B402BC">
        <w:rPr>
          <w:color w:val="4472C4" w:themeColor="accent5"/>
        </w:rPr>
        <w:t>c</w:t>
      </w:r>
      <w:r>
        <w:rPr>
          <w:color w:val="4472C4" w:themeColor="accent5"/>
        </w:rPr>
        <w:t xml:space="preserve">are </w:t>
      </w:r>
      <w:r w:rsidR="00B402BC">
        <w:rPr>
          <w:color w:val="4472C4" w:themeColor="accent5"/>
        </w:rPr>
        <w:t>w</w:t>
      </w:r>
      <w:r>
        <w:rPr>
          <w:color w:val="4472C4" w:themeColor="accent5"/>
        </w:rPr>
        <w:t xml:space="preserve">orkers </w:t>
      </w:r>
      <w:r w:rsidR="00626383" w:rsidRPr="006B2033">
        <w:rPr>
          <w:color w:val="4472C4" w:themeColor="accent5"/>
        </w:rPr>
        <w:t xml:space="preserve"> </w:t>
      </w:r>
    </w:p>
    <w:p w14:paraId="3BBCD024" w14:textId="4B6B5C25" w:rsidR="0056121C" w:rsidRPr="00C8672A" w:rsidRDefault="004B4D73" w:rsidP="000C1A29">
      <w:r>
        <w:t xml:space="preserve">The Muslim Council of </w:t>
      </w:r>
      <w:r w:rsidR="007C5E63">
        <w:t>Britain (</w:t>
      </w:r>
      <w:r w:rsidR="00214925">
        <w:t xml:space="preserve">MCB) </w:t>
      </w:r>
      <w:r>
        <w:t xml:space="preserve">has produced a </w:t>
      </w:r>
      <w:r w:rsidR="00626383">
        <w:t xml:space="preserve">helpful </w:t>
      </w:r>
      <w:hyperlink r:id="rId12" w:history="1">
        <w:r w:rsidR="00626383" w:rsidRPr="000C1A29">
          <w:rPr>
            <w:rStyle w:val="Hyperlink"/>
          </w:rPr>
          <w:t>Ramadan</w:t>
        </w:r>
        <w:r w:rsidRPr="000C1A29">
          <w:rPr>
            <w:rStyle w:val="Hyperlink"/>
          </w:rPr>
          <w:t xml:space="preserve"> Health </w:t>
        </w:r>
        <w:r w:rsidR="00626383" w:rsidRPr="000C1A29">
          <w:rPr>
            <w:rStyle w:val="Hyperlink"/>
          </w:rPr>
          <w:t>factsheet</w:t>
        </w:r>
        <w:r w:rsidR="000C1A29" w:rsidRPr="000C1A29">
          <w:rPr>
            <w:rStyle w:val="Hyperlink"/>
          </w:rPr>
          <w:t xml:space="preserve"> 2020</w:t>
        </w:r>
      </w:hyperlink>
      <w:r w:rsidR="00626383">
        <w:t xml:space="preserve"> that </w:t>
      </w:r>
      <w:r w:rsidR="000C1A29">
        <w:t xml:space="preserve">outlines that </w:t>
      </w:r>
      <w:r w:rsidR="000C1A29" w:rsidRPr="003F7801">
        <w:t>healthcare staff</w:t>
      </w:r>
      <w:r w:rsidR="0011601A">
        <w:t>,</w:t>
      </w:r>
      <w:r w:rsidR="000C1A29" w:rsidRPr="003F7801">
        <w:t xml:space="preserve"> </w:t>
      </w:r>
      <w:r w:rsidR="000C1A29">
        <w:t xml:space="preserve">who are </w:t>
      </w:r>
      <w:r w:rsidR="000C1A29" w:rsidRPr="00626383">
        <w:t>required to provide care to C</w:t>
      </w:r>
      <w:r w:rsidR="0002180A">
        <w:t>OVID</w:t>
      </w:r>
      <w:r w:rsidR="000C1A29" w:rsidRPr="00626383">
        <w:t>-19 patients</w:t>
      </w:r>
      <w:r w:rsidR="0011601A">
        <w:t>,</w:t>
      </w:r>
      <w:r w:rsidR="000C1A29" w:rsidRPr="00626383">
        <w:t xml:space="preserve"> </w:t>
      </w:r>
      <w:r w:rsidR="000C1A29">
        <w:t xml:space="preserve">are </w:t>
      </w:r>
      <w:r w:rsidR="0011601A">
        <w:t xml:space="preserve">exempt from fasting due </w:t>
      </w:r>
      <w:r w:rsidR="00B402BC">
        <w:t>to the</w:t>
      </w:r>
      <w:r w:rsidR="000C1A29" w:rsidRPr="00626383">
        <w:t xml:space="preserve"> risk of dehydration and making </w:t>
      </w:r>
      <w:r w:rsidR="000C1A29" w:rsidRPr="00C8672A">
        <w:t xml:space="preserve">clinical errors </w:t>
      </w:r>
      <w:r w:rsidR="0011601A" w:rsidRPr="00C8672A">
        <w:t>when</w:t>
      </w:r>
      <w:r w:rsidR="000C1A29" w:rsidRPr="00C8672A">
        <w:t xml:space="preserve"> wearing PPE </w:t>
      </w:r>
      <w:r w:rsidR="0011601A" w:rsidRPr="00C8672A">
        <w:t xml:space="preserve">for long </w:t>
      </w:r>
      <w:r w:rsidR="000C1A29" w:rsidRPr="00C8672A">
        <w:t>shifts</w:t>
      </w:r>
      <w:r w:rsidR="0011601A" w:rsidRPr="00C8672A">
        <w:t>.</w:t>
      </w:r>
      <w:r w:rsidR="000C1A29" w:rsidRPr="00C8672A">
        <w:t xml:space="preserve"> </w:t>
      </w:r>
    </w:p>
    <w:p w14:paraId="5589B6F0" w14:textId="77777777" w:rsidR="00C8672A" w:rsidRPr="00C8672A" w:rsidRDefault="00C8672A" w:rsidP="00C8672A">
      <w:pPr>
        <w:pStyle w:val="Default"/>
        <w:rPr>
          <w:strike/>
          <w:color w:val="auto"/>
          <w:sz w:val="22"/>
          <w:szCs w:val="22"/>
        </w:rPr>
      </w:pPr>
      <w:r w:rsidRPr="00C8672A">
        <w:rPr>
          <w:color w:val="auto"/>
          <w:sz w:val="22"/>
          <w:szCs w:val="22"/>
        </w:rPr>
        <w:t>NHS England and NHS Improve</w:t>
      </w:r>
      <w:r w:rsidR="0002180A">
        <w:rPr>
          <w:color w:val="auto"/>
          <w:sz w:val="22"/>
          <w:szCs w:val="22"/>
        </w:rPr>
        <w:t xml:space="preserve">ment have also produced a </w:t>
      </w:r>
      <w:hyperlink r:id="rId13" w:history="1">
        <w:r w:rsidR="0002180A" w:rsidRPr="0002180A">
          <w:rPr>
            <w:rStyle w:val="Hyperlink"/>
            <w:sz w:val="22"/>
            <w:szCs w:val="22"/>
          </w:rPr>
          <w:t>COVID-</w:t>
        </w:r>
        <w:r w:rsidRPr="0002180A">
          <w:rPr>
            <w:rStyle w:val="Hyperlink"/>
            <w:sz w:val="22"/>
            <w:szCs w:val="22"/>
          </w:rPr>
          <w:t>19 and Ramadan Guide</w:t>
        </w:r>
      </w:hyperlink>
      <w:r>
        <w:rPr>
          <w:color w:val="FF0000"/>
          <w:sz w:val="22"/>
          <w:szCs w:val="22"/>
        </w:rPr>
        <w:t xml:space="preserve"> </w:t>
      </w:r>
      <w:r w:rsidRPr="00C8672A">
        <w:rPr>
          <w:color w:val="auto"/>
          <w:sz w:val="22"/>
          <w:szCs w:val="22"/>
        </w:rPr>
        <w:t xml:space="preserve">on how to support staff who may be fasting.  </w:t>
      </w:r>
    </w:p>
    <w:p w14:paraId="1F3C086E" w14:textId="77777777" w:rsidR="00C8672A" w:rsidRDefault="00C8672A" w:rsidP="00C8672A">
      <w:pPr>
        <w:pStyle w:val="Default"/>
        <w:rPr>
          <w:sz w:val="22"/>
          <w:szCs w:val="22"/>
        </w:rPr>
      </w:pPr>
    </w:p>
    <w:p w14:paraId="5D1C255F" w14:textId="2DF177B7" w:rsidR="003F7801" w:rsidRDefault="0056121C" w:rsidP="000C1A29">
      <w:r>
        <w:t>This factsheet also serves as a useful</w:t>
      </w:r>
      <w:r w:rsidR="003F7801">
        <w:t xml:space="preserve"> resource for healthcare staff in terms of raising awareness of potential implications for people observing Ramadan and various aspects of healthcare.</w:t>
      </w:r>
    </w:p>
    <w:p w14:paraId="1BD29D4F" w14:textId="47D2D25D" w:rsidR="002F5FA2" w:rsidRDefault="003F7801" w:rsidP="00DD6460">
      <w:pPr>
        <w:spacing w:after="0" w:line="22" w:lineRule="atLeast"/>
        <w:rPr>
          <w:color w:val="4472C4" w:themeColor="accent5"/>
        </w:rPr>
      </w:pPr>
      <w:r>
        <w:rPr>
          <w:color w:val="4472C4" w:themeColor="accent5"/>
        </w:rPr>
        <w:t xml:space="preserve">General </w:t>
      </w:r>
      <w:r w:rsidR="00B402BC">
        <w:rPr>
          <w:color w:val="4472C4" w:themeColor="accent5"/>
        </w:rPr>
        <w:t>a</w:t>
      </w:r>
      <w:r w:rsidR="0024034A" w:rsidRPr="0024034A">
        <w:rPr>
          <w:color w:val="4472C4" w:themeColor="accent5"/>
        </w:rPr>
        <w:t>dvice for</w:t>
      </w:r>
      <w:r w:rsidR="000D112C">
        <w:rPr>
          <w:color w:val="4472C4" w:themeColor="accent5"/>
        </w:rPr>
        <w:t xml:space="preserve"> </w:t>
      </w:r>
      <w:r w:rsidR="00B402BC">
        <w:rPr>
          <w:color w:val="4472C4" w:themeColor="accent5"/>
        </w:rPr>
        <w:t>c</w:t>
      </w:r>
      <w:r w:rsidR="000D112C">
        <w:rPr>
          <w:color w:val="4472C4" w:themeColor="accent5"/>
        </w:rPr>
        <w:t>linicians managing patients</w:t>
      </w:r>
      <w:r>
        <w:rPr>
          <w:color w:val="4472C4" w:themeColor="accent5"/>
        </w:rPr>
        <w:t xml:space="preserve"> </w:t>
      </w:r>
      <w:r w:rsidR="0024034A" w:rsidRPr="0024034A">
        <w:rPr>
          <w:color w:val="4472C4" w:themeColor="accent5"/>
        </w:rPr>
        <w:t xml:space="preserve">with </w:t>
      </w:r>
      <w:r w:rsidR="00B402BC">
        <w:rPr>
          <w:color w:val="4472C4" w:themeColor="accent5"/>
        </w:rPr>
        <w:t>d</w:t>
      </w:r>
      <w:r w:rsidR="0024034A" w:rsidRPr="0024034A">
        <w:rPr>
          <w:color w:val="4472C4" w:themeColor="accent5"/>
        </w:rPr>
        <w:t>iabetes</w:t>
      </w:r>
    </w:p>
    <w:p w14:paraId="79E99379" w14:textId="77777777" w:rsidR="00C8672A" w:rsidRDefault="00C8672A" w:rsidP="00DD6460">
      <w:pPr>
        <w:autoSpaceDE w:val="0"/>
        <w:autoSpaceDN w:val="0"/>
        <w:adjustRightInd w:val="0"/>
        <w:spacing w:after="0" w:line="22" w:lineRule="atLeast"/>
        <w:rPr>
          <w:rFonts w:cstheme="minorHAnsi"/>
        </w:rPr>
      </w:pPr>
      <w:r w:rsidRPr="00DD6460">
        <w:rPr>
          <w:rFonts w:cstheme="minorHAnsi"/>
        </w:rPr>
        <w:t>C</w:t>
      </w:r>
      <w:r w:rsidR="0002180A">
        <w:rPr>
          <w:rFonts w:cstheme="minorHAnsi"/>
        </w:rPr>
        <w:t>heck and confirm that patients:</w:t>
      </w:r>
    </w:p>
    <w:p w14:paraId="10CB7681" w14:textId="77777777" w:rsidR="0002180A" w:rsidRPr="00DD6460" w:rsidRDefault="0002180A" w:rsidP="00DD6460">
      <w:pPr>
        <w:autoSpaceDE w:val="0"/>
        <w:autoSpaceDN w:val="0"/>
        <w:adjustRightInd w:val="0"/>
        <w:spacing w:after="0" w:line="22" w:lineRule="atLeast"/>
        <w:rPr>
          <w:rFonts w:cstheme="minorHAnsi"/>
        </w:rPr>
      </w:pPr>
    </w:p>
    <w:p w14:paraId="688DFBEB" w14:textId="77777777" w:rsidR="00C8672A" w:rsidRPr="00DD6460" w:rsidRDefault="00C8672A" w:rsidP="00DD646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9" w:line="22" w:lineRule="atLeast"/>
        <w:rPr>
          <w:rFonts w:cstheme="minorHAnsi"/>
        </w:rPr>
      </w:pPr>
      <w:r w:rsidRPr="00DD6460">
        <w:rPr>
          <w:rFonts w:cstheme="minorHAnsi"/>
        </w:rPr>
        <w:t xml:space="preserve">Have sufficient insulin/oral hypoglycaemic medicines. </w:t>
      </w:r>
    </w:p>
    <w:p w14:paraId="2A064408" w14:textId="77777777" w:rsidR="00C8672A" w:rsidRPr="00DD6460" w:rsidRDefault="00C8672A" w:rsidP="00DD646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9" w:line="22" w:lineRule="atLeast"/>
        <w:rPr>
          <w:rFonts w:cstheme="minorHAnsi"/>
        </w:rPr>
      </w:pPr>
      <w:r w:rsidRPr="00DD6460">
        <w:rPr>
          <w:rFonts w:cstheme="minorHAnsi"/>
        </w:rPr>
        <w:t xml:space="preserve">On medications that have a risk of hypoglycaemia, have sufficient blood glucose monitoring test strips/ sensors and, if applicable, ketone strips to support regular monitoring of their blood glucose and ketones as clinically appropriate. </w:t>
      </w:r>
    </w:p>
    <w:p w14:paraId="4D6CC2B1" w14:textId="77777777" w:rsidR="00C8672A" w:rsidRPr="00DD6460" w:rsidRDefault="00C8672A" w:rsidP="00DD646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9" w:line="22" w:lineRule="atLeast"/>
        <w:rPr>
          <w:rFonts w:cstheme="minorHAnsi"/>
        </w:rPr>
      </w:pPr>
      <w:r w:rsidRPr="00DD6460">
        <w:rPr>
          <w:rFonts w:cstheme="minorHAnsi"/>
        </w:rPr>
        <w:t xml:space="preserve">Are aware of the recommended sick day rules, where applicable. </w:t>
      </w:r>
      <w:r w:rsidR="00DD6460">
        <w:rPr>
          <w:rFonts w:cstheme="minorHAnsi"/>
        </w:rPr>
        <w:t>D</w:t>
      </w:r>
      <w:r w:rsidR="00DD6460">
        <w:t xml:space="preserve">etails on sick day rules in diabetes and medications to stop when unwell are available on </w:t>
      </w:r>
      <w:hyperlink r:id="rId14" w:history="1">
        <w:r w:rsidR="00DD6460" w:rsidRPr="008A047C">
          <w:rPr>
            <w:rStyle w:val="Hyperlink"/>
          </w:rPr>
          <w:t>NHSE and NHSI London’s website</w:t>
        </w:r>
      </w:hyperlink>
      <w:r w:rsidR="001F311E" w:rsidRPr="001F311E">
        <w:rPr>
          <w:rStyle w:val="Hyperlink"/>
          <w:color w:val="auto"/>
          <w:u w:val="none"/>
        </w:rPr>
        <w:t>.</w:t>
      </w:r>
    </w:p>
    <w:p w14:paraId="6075EDB2" w14:textId="77777777" w:rsidR="00C8672A" w:rsidRPr="00DD6460" w:rsidRDefault="00C8672A" w:rsidP="00DD6460">
      <w:pPr>
        <w:pStyle w:val="ListParagraph"/>
        <w:numPr>
          <w:ilvl w:val="0"/>
          <w:numId w:val="8"/>
        </w:numPr>
        <w:spacing w:line="22" w:lineRule="atLeast"/>
        <w:rPr>
          <w:rFonts w:cstheme="minorHAnsi"/>
        </w:rPr>
      </w:pPr>
      <w:r w:rsidRPr="00DD6460">
        <w:rPr>
          <w:rFonts w:cstheme="minorHAnsi"/>
        </w:rPr>
        <w:t>Under the care</w:t>
      </w:r>
      <w:r w:rsidR="0002180A">
        <w:rPr>
          <w:rFonts w:cstheme="minorHAnsi"/>
        </w:rPr>
        <w:t xml:space="preserve"> of a diabetes specialist team, </w:t>
      </w:r>
      <w:r w:rsidRPr="00DD6460">
        <w:rPr>
          <w:rFonts w:cstheme="minorHAnsi"/>
        </w:rPr>
        <w:t>have the relevant emergency contact numbers</w:t>
      </w:r>
      <w:r w:rsidR="001F311E">
        <w:rPr>
          <w:rFonts w:cstheme="minorHAnsi"/>
        </w:rPr>
        <w:t>.</w:t>
      </w:r>
    </w:p>
    <w:p w14:paraId="272CA6FF" w14:textId="4AAD85D3" w:rsidR="00317F18" w:rsidRPr="006B2033" w:rsidRDefault="000757BC" w:rsidP="00FA4E6C">
      <w:pPr>
        <w:rPr>
          <w:color w:val="4472C4" w:themeColor="accent5"/>
        </w:rPr>
      </w:pPr>
      <w:r>
        <w:rPr>
          <w:color w:val="4472C4" w:themeColor="accent5"/>
        </w:rPr>
        <w:t>Advice f</w:t>
      </w:r>
      <w:r w:rsidR="002F5FA2" w:rsidRPr="006B2033">
        <w:rPr>
          <w:color w:val="4472C4" w:themeColor="accent5"/>
        </w:rPr>
        <w:t xml:space="preserve">or </w:t>
      </w:r>
      <w:r w:rsidR="000D112C">
        <w:rPr>
          <w:color w:val="4472C4" w:themeColor="accent5"/>
        </w:rPr>
        <w:t xml:space="preserve">managing </w:t>
      </w:r>
      <w:r w:rsidR="002F5FA2" w:rsidRPr="006B2033">
        <w:rPr>
          <w:color w:val="4472C4" w:themeColor="accent5"/>
        </w:rPr>
        <w:t xml:space="preserve">patients </w:t>
      </w:r>
      <w:r w:rsidR="00B402BC">
        <w:rPr>
          <w:color w:val="4472C4" w:themeColor="accent5"/>
        </w:rPr>
        <w:t>w</w:t>
      </w:r>
      <w:r w:rsidR="002F5FA2" w:rsidRPr="006B2033">
        <w:rPr>
          <w:color w:val="4472C4" w:themeColor="accent5"/>
        </w:rPr>
        <w:t xml:space="preserve">ith </w:t>
      </w:r>
      <w:r w:rsidR="00B402BC">
        <w:rPr>
          <w:color w:val="4472C4" w:themeColor="accent5"/>
        </w:rPr>
        <w:t>d</w:t>
      </w:r>
      <w:r w:rsidR="002F5FA2" w:rsidRPr="006B2033">
        <w:rPr>
          <w:color w:val="4472C4" w:themeColor="accent5"/>
        </w:rPr>
        <w:t xml:space="preserve">iabetes and </w:t>
      </w:r>
      <w:r w:rsidR="00B402BC">
        <w:rPr>
          <w:color w:val="4472C4" w:themeColor="accent5"/>
        </w:rPr>
        <w:t>s</w:t>
      </w:r>
      <w:r w:rsidR="002F5FA2" w:rsidRPr="006B2033">
        <w:rPr>
          <w:color w:val="4472C4" w:themeColor="accent5"/>
        </w:rPr>
        <w:t>uspected COVID-19 Infection</w:t>
      </w:r>
      <w:hyperlink r:id="rId15" w:history="1">
        <w:r w:rsidR="00316AD8" w:rsidRPr="00316AD8">
          <w:rPr>
            <w:rStyle w:val="Hyperlink"/>
            <w:vertAlign w:val="superscript"/>
          </w:rPr>
          <w:t>3</w:t>
        </w:r>
      </w:hyperlink>
    </w:p>
    <w:p w14:paraId="770F5C99" w14:textId="77777777" w:rsidR="002F5FA2" w:rsidRDefault="00FA4E6C" w:rsidP="002F5FA2">
      <w:pPr>
        <w:pStyle w:val="ListParagraph"/>
        <w:numPr>
          <w:ilvl w:val="0"/>
          <w:numId w:val="1"/>
        </w:numPr>
      </w:pPr>
      <w:r>
        <w:t>I</w:t>
      </w:r>
      <w:r w:rsidR="002F5FA2">
        <w:t xml:space="preserve">f a patient with diabetes develops </w:t>
      </w:r>
      <w:r>
        <w:t>COVID-19 relate</w:t>
      </w:r>
      <w:r w:rsidR="002F5FA2">
        <w:t>d symptoms, the</w:t>
      </w:r>
      <w:r w:rsidR="003F7801">
        <w:t>y should be advised to break</w:t>
      </w:r>
      <w:r w:rsidR="008E0397">
        <w:t xml:space="preserve"> from fasting until</w:t>
      </w:r>
      <w:r w:rsidR="003F7801">
        <w:t xml:space="preserve"> symptoms have completely subsided or as advised by a clinician.</w:t>
      </w:r>
    </w:p>
    <w:p w14:paraId="2360633A" w14:textId="77777777" w:rsidR="008E0397" w:rsidRDefault="006C462E" w:rsidP="006C462E">
      <w:pPr>
        <w:pStyle w:val="ListParagraph"/>
        <w:numPr>
          <w:ilvl w:val="0"/>
          <w:numId w:val="1"/>
        </w:numPr>
      </w:pPr>
      <w:r>
        <w:t xml:space="preserve">Ensure patients maintain adequate fluid intake to avoid dehydration </w:t>
      </w:r>
      <w:r w:rsidR="00845899">
        <w:t>and undertake regular blood monitoring in keeping with their treatment modality and severity of COVID symptoms.</w:t>
      </w:r>
    </w:p>
    <w:p w14:paraId="43CB7579" w14:textId="77777777" w:rsidR="00926826" w:rsidRDefault="00926826" w:rsidP="006C462E">
      <w:pPr>
        <w:pStyle w:val="ListParagraph"/>
        <w:numPr>
          <w:ilvl w:val="0"/>
          <w:numId w:val="1"/>
        </w:numPr>
      </w:pPr>
      <w:r>
        <w:t>If unwell requiring admission consider stopping metformin (if evidence of AKI)</w:t>
      </w:r>
      <w:r w:rsidR="005E4B40">
        <w:t>, SGLT2 inhibitors and GLP</w:t>
      </w:r>
      <w:r>
        <w:t>-1 receptor agonists.</w:t>
      </w:r>
      <w:r w:rsidR="00FF335E">
        <w:t xml:space="preserve"> Continue other oral hypoglycaemic medicines and insulin.</w:t>
      </w:r>
    </w:p>
    <w:p w14:paraId="6F666EC8" w14:textId="77777777" w:rsidR="00926826" w:rsidRDefault="00FF335E" w:rsidP="006C462E">
      <w:pPr>
        <w:pStyle w:val="ListParagraph"/>
        <w:numPr>
          <w:ilvl w:val="0"/>
          <w:numId w:val="1"/>
        </w:numPr>
      </w:pPr>
      <w:r>
        <w:t>If symptoms of dehydration, consider stopping SGLT2s</w:t>
      </w:r>
      <w:r w:rsidR="0002180A">
        <w:t>.</w:t>
      </w:r>
    </w:p>
    <w:p w14:paraId="47B4E7F7" w14:textId="7DF3C07F" w:rsidR="002F5FA2" w:rsidRDefault="00DD6460">
      <w:pPr>
        <w:rPr>
          <w:rStyle w:val="Hyperlink"/>
        </w:rPr>
      </w:pPr>
      <w:r w:rsidRPr="00DD6460">
        <w:t xml:space="preserve">Advice for patients on fasting for Ramadan is also available for patients on the </w:t>
      </w:r>
      <w:r w:rsidRPr="00DD6460">
        <w:rPr>
          <w:rStyle w:val="Hyperlink"/>
        </w:rPr>
        <w:t>Diabetes UK website</w:t>
      </w:r>
      <w:r w:rsidR="001F311E" w:rsidRPr="001F311E">
        <w:rPr>
          <w:rStyle w:val="Hyperlink"/>
          <w:color w:val="auto"/>
          <w:u w:val="none"/>
        </w:rPr>
        <w:t>.</w:t>
      </w:r>
      <w:r w:rsidR="001F311E">
        <w:t xml:space="preserve"> </w:t>
      </w:r>
      <w:proofErr w:type="gramStart"/>
      <w:r w:rsidR="001F311E">
        <w:t>(I</w:t>
      </w:r>
      <w:r w:rsidRPr="00DD6460">
        <w:t>ncludes factsheets on fasti</w:t>
      </w:r>
      <w:r w:rsidR="0002180A">
        <w:t>ng in Arabic, Bengali and Urdu)</w:t>
      </w:r>
      <w:r w:rsidR="00B402BC">
        <w:t>.</w:t>
      </w:r>
      <w:proofErr w:type="gramEnd"/>
    </w:p>
    <w:p w14:paraId="0233CB92" w14:textId="77777777" w:rsidR="001F311E" w:rsidRPr="008A362D" w:rsidRDefault="00FF335E" w:rsidP="00F36426">
      <w:pPr>
        <w:spacing w:after="0"/>
        <w:rPr>
          <w:rStyle w:val="Hyperlink"/>
          <w:sz w:val="18"/>
          <w:szCs w:val="18"/>
        </w:rPr>
      </w:pPr>
      <w:r w:rsidRPr="008A362D">
        <w:rPr>
          <w:rStyle w:val="Hyperlink"/>
          <w:sz w:val="18"/>
          <w:szCs w:val="18"/>
        </w:rPr>
        <w:t>Ref</w:t>
      </w:r>
      <w:r w:rsidR="001F311E">
        <w:rPr>
          <w:rStyle w:val="Hyperlink"/>
          <w:sz w:val="18"/>
          <w:szCs w:val="18"/>
        </w:rPr>
        <w:t>erence</w:t>
      </w:r>
      <w:r w:rsidRPr="008A362D">
        <w:rPr>
          <w:rStyle w:val="Hyperlink"/>
          <w:sz w:val="18"/>
          <w:szCs w:val="18"/>
        </w:rPr>
        <w:t>s:</w:t>
      </w:r>
    </w:p>
    <w:p w14:paraId="1815558A" w14:textId="77777777" w:rsidR="00C8254D" w:rsidRDefault="00524D51" w:rsidP="00524D51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524D51">
        <w:rPr>
          <w:sz w:val="18"/>
          <w:szCs w:val="18"/>
        </w:rPr>
        <w:t>Ramadan Rapid Review &amp; Recommendations</w:t>
      </w:r>
      <w:r>
        <w:rPr>
          <w:sz w:val="18"/>
          <w:szCs w:val="18"/>
        </w:rPr>
        <w:t xml:space="preserve">; </w:t>
      </w:r>
      <w:r w:rsidR="00C8254D" w:rsidRPr="00C8254D">
        <w:rPr>
          <w:sz w:val="18"/>
          <w:szCs w:val="18"/>
        </w:rPr>
        <w:t>The British Islamic Medical Association (BIMA)</w:t>
      </w:r>
      <w:r>
        <w:rPr>
          <w:sz w:val="18"/>
          <w:szCs w:val="18"/>
        </w:rPr>
        <w:t xml:space="preserve"> April 2020</w:t>
      </w:r>
    </w:p>
    <w:p w14:paraId="057F5D24" w14:textId="77777777" w:rsidR="00FF335E" w:rsidRPr="008A362D" w:rsidRDefault="00640CC4" w:rsidP="00F36426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18"/>
          <w:szCs w:val="18"/>
          <w:u w:val="none"/>
        </w:rPr>
      </w:pPr>
      <w:hyperlink r:id="rId16" w:history="1">
        <w:r w:rsidR="00524D51" w:rsidRPr="008A362D">
          <w:rPr>
            <w:rStyle w:val="Hyperlink"/>
            <w:sz w:val="18"/>
            <w:szCs w:val="18"/>
          </w:rPr>
          <w:t>Ramadan Health factsheet 2020</w:t>
        </w:r>
      </w:hyperlink>
      <w:r w:rsidR="0002180A" w:rsidRPr="0002180A">
        <w:rPr>
          <w:rStyle w:val="Hyperlink"/>
          <w:sz w:val="18"/>
          <w:szCs w:val="18"/>
          <w:u w:val="none"/>
        </w:rPr>
        <w:t xml:space="preserve"> </w:t>
      </w:r>
      <w:r w:rsidR="00FF335E" w:rsidRPr="008A362D">
        <w:rPr>
          <w:sz w:val="18"/>
          <w:szCs w:val="18"/>
        </w:rPr>
        <w:t>The Muslim Council of Great Britain (MCB)</w:t>
      </w:r>
      <w:r w:rsidR="00FF335E" w:rsidRPr="008A362D">
        <w:rPr>
          <w:rStyle w:val="Hyperlink"/>
          <w:sz w:val="18"/>
          <w:szCs w:val="18"/>
        </w:rPr>
        <w:t xml:space="preserve">; </w:t>
      </w:r>
      <w:r w:rsidR="00FF335E" w:rsidRPr="008A362D">
        <w:rPr>
          <w:rStyle w:val="Hyperlink"/>
          <w:color w:val="auto"/>
          <w:sz w:val="18"/>
          <w:szCs w:val="18"/>
          <w:u w:val="none"/>
        </w:rPr>
        <w:t>accessed 24 April 2020</w:t>
      </w:r>
    </w:p>
    <w:p w14:paraId="0224D592" w14:textId="77777777" w:rsidR="00316AD8" w:rsidRPr="0002180A" w:rsidRDefault="0002180A" w:rsidP="00F36426">
      <w:pPr>
        <w:pStyle w:val="ListParagraph"/>
        <w:numPr>
          <w:ilvl w:val="0"/>
          <w:numId w:val="4"/>
        </w:numPr>
        <w:spacing w:after="0"/>
        <w:rPr>
          <w:sz w:val="18"/>
          <w:szCs w:val="18"/>
          <w:u w:val="single"/>
        </w:rPr>
      </w:pPr>
      <w:r w:rsidRPr="0002180A">
        <w:rPr>
          <w:sz w:val="18"/>
          <w:szCs w:val="18"/>
        </w:rPr>
        <w:t>COVID-</w:t>
      </w:r>
      <w:r w:rsidR="000F5E80" w:rsidRPr="0002180A">
        <w:rPr>
          <w:sz w:val="18"/>
          <w:szCs w:val="18"/>
        </w:rPr>
        <w:t>19 and Ramadan Guide</w:t>
      </w:r>
      <w:r w:rsidR="000F5E80" w:rsidRPr="0002180A">
        <w:t xml:space="preserve"> </w:t>
      </w:r>
      <w:hyperlink r:id="rId17" w:history="1">
        <w:r w:rsidR="00FF335E" w:rsidRPr="0002180A">
          <w:rPr>
            <w:rStyle w:val="Hyperlink"/>
            <w:color w:val="0070C0"/>
            <w:sz w:val="18"/>
            <w:szCs w:val="18"/>
          </w:rPr>
          <w:t>NHS People</w:t>
        </w:r>
      </w:hyperlink>
      <w:r w:rsidR="00316AD8" w:rsidRPr="0002180A">
        <w:rPr>
          <w:sz w:val="18"/>
          <w:szCs w:val="18"/>
        </w:rPr>
        <w:t>; accessed 27 April 2020</w:t>
      </w:r>
    </w:p>
    <w:p w14:paraId="5A21EAF3" w14:textId="77777777" w:rsidR="00316AD8" w:rsidRPr="0002180A" w:rsidRDefault="00316AD8" w:rsidP="00F36426">
      <w:pPr>
        <w:pStyle w:val="ListParagraph"/>
        <w:numPr>
          <w:ilvl w:val="0"/>
          <w:numId w:val="4"/>
        </w:numPr>
        <w:spacing w:after="0"/>
        <w:rPr>
          <w:sz w:val="18"/>
          <w:szCs w:val="18"/>
          <w:u w:val="single"/>
        </w:rPr>
      </w:pPr>
      <w:r w:rsidRPr="0002180A">
        <w:rPr>
          <w:sz w:val="18"/>
          <w:szCs w:val="18"/>
        </w:rPr>
        <w:t xml:space="preserve">Managing People with Diabetes Fasting for Ramadan during the COVID‐19 Pandemic: A South Asian Health Foundation Update; S. </w:t>
      </w:r>
      <w:proofErr w:type="spellStart"/>
      <w:r w:rsidRPr="0002180A">
        <w:rPr>
          <w:sz w:val="18"/>
          <w:szCs w:val="18"/>
        </w:rPr>
        <w:t>Hanif</w:t>
      </w:r>
      <w:proofErr w:type="spellEnd"/>
      <w:r w:rsidRPr="0002180A">
        <w:rPr>
          <w:sz w:val="18"/>
          <w:szCs w:val="18"/>
        </w:rPr>
        <w:t xml:space="preserve"> et al. Diabetic Medicine, First published: 25 April 2020 </w:t>
      </w:r>
      <w:hyperlink r:id="rId18" w:history="1">
        <w:r w:rsidR="0002180A" w:rsidRPr="004145B4">
          <w:rPr>
            <w:rStyle w:val="Hyperlink"/>
            <w:sz w:val="18"/>
            <w:szCs w:val="18"/>
          </w:rPr>
          <w:t>https://doi.org/10.1111/dme.14312</w:t>
        </w:r>
        <w:r w:rsidR="0002180A" w:rsidRPr="0002180A">
          <w:rPr>
            <w:rStyle w:val="Hyperlink"/>
            <w:color w:val="auto"/>
            <w:sz w:val="18"/>
            <w:szCs w:val="18"/>
            <w:u w:val="none"/>
          </w:rPr>
          <w:t xml:space="preserve"> accessed 27 April 2020</w:t>
        </w:r>
      </w:hyperlink>
    </w:p>
    <w:p w14:paraId="623F4CDC" w14:textId="77777777" w:rsidR="00316AD8" w:rsidRPr="0002180A" w:rsidRDefault="00316AD8" w:rsidP="00316AD8">
      <w:pPr>
        <w:pStyle w:val="ListParagraph"/>
        <w:numPr>
          <w:ilvl w:val="0"/>
          <w:numId w:val="4"/>
        </w:numPr>
        <w:rPr>
          <w:sz w:val="18"/>
          <w:szCs w:val="18"/>
          <w:u w:val="single"/>
        </w:rPr>
      </w:pPr>
      <w:r w:rsidRPr="0002180A">
        <w:rPr>
          <w:rStyle w:val="Hyperlink"/>
          <w:color w:val="auto"/>
          <w:sz w:val="18"/>
          <w:szCs w:val="18"/>
          <w:u w:val="none"/>
        </w:rPr>
        <w:t xml:space="preserve">Diabetes COVID-19 Key Information; </w:t>
      </w:r>
      <w:hyperlink r:id="rId19" w:history="1">
        <w:r w:rsidRPr="0002180A">
          <w:rPr>
            <w:rStyle w:val="Hyperlink"/>
            <w:color w:val="0070C0"/>
            <w:sz w:val="18"/>
            <w:szCs w:val="18"/>
          </w:rPr>
          <w:t>NHSE and NHSI London</w:t>
        </w:r>
      </w:hyperlink>
      <w:r w:rsidRPr="0002180A">
        <w:rPr>
          <w:rStyle w:val="Hyperlink"/>
          <w:color w:val="auto"/>
          <w:sz w:val="18"/>
          <w:szCs w:val="18"/>
          <w:u w:val="none"/>
        </w:rPr>
        <w:t xml:space="preserve"> accessed 24 April 20</w:t>
      </w:r>
      <w:r w:rsidR="0002180A">
        <w:rPr>
          <w:rStyle w:val="Hyperlink"/>
          <w:color w:val="auto"/>
          <w:sz w:val="18"/>
          <w:szCs w:val="18"/>
          <w:u w:val="none"/>
        </w:rPr>
        <w:t>20</w:t>
      </w:r>
    </w:p>
    <w:p w14:paraId="317489EF" w14:textId="77777777" w:rsidR="00316AD8" w:rsidRPr="008A362D" w:rsidRDefault="008A362D" w:rsidP="00316AD8">
      <w:pPr>
        <w:pStyle w:val="ListParagraph"/>
        <w:numPr>
          <w:ilvl w:val="0"/>
          <w:numId w:val="4"/>
        </w:numPr>
        <w:rPr>
          <w:rStyle w:val="Hyperlink"/>
          <w:color w:val="auto"/>
          <w:sz w:val="18"/>
          <w:szCs w:val="18"/>
          <w:u w:val="none"/>
        </w:rPr>
      </w:pPr>
      <w:r w:rsidRPr="008A362D">
        <w:rPr>
          <w:rStyle w:val="Hyperlink"/>
          <w:color w:val="auto"/>
          <w:sz w:val="18"/>
          <w:szCs w:val="18"/>
          <w:u w:val="none"/>
        </w:rPr>
        <w:t xml:space="preserve">Ramadan and Diabetes; </w:t>
      </w:r>
      <w:hyperlink r:id="rId20" w:history="1">
        <w:r w:rsidRPr="008A362D">
          <w:rPr>
            <w:rStyle w:val="Hyperlink"/>
            <w:sz w:val="18"/>
            <w:szCs w:val="18"/>
          </w:rPr>
          <w:t>Diabetes UK</w:t>
        </w:r>
      </w:hyperlink>
      <w:r w:rsidRPr="008A362D">
        <w:rPr>
          <w:rStyle w:val="Hyperlink"/>
          <w:color w:val="auto"/>
          <w:sz w:val="18"/>
          <w:szCs w:val="18"/>
          <w:u w:val="none"/>
        </w:rPr>
        <w:t>; accessed 24 April 2020</w:t>
      </w:r>
    </w:p>
    <w:sectPr w:rsidR="00316AD8" w:rsidRPr="008A362D" w:rsidSect="00F36426">
      <w:headerReference w:type="default" r:id="rId21"/>
      <w:footerReference w:type="default" r:id="rId22"/>
      <w:pgSz w:w="11906" w:h="16838" w:code="9"/>
      <w:pgMar w:top="680" w:right="1134" w:bottom="510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63B6" w14:textId="77777777" w:rsidR="00386875" w:rsidRDefault="00386875" w:rsidP="000248EA">
      <w:pPr>
        <w:spacing w:after="0" w:line="240" w:lineRule="auto"/>
      </w:pPr>
      <w:r>
        <w:separator/>
      </w:r>
    </w:p>
  </w:endnote>
  <w:endnote w:type="continuationSeparator" w:id="0">
    <w:p w14:paraId="340A7823" w14:textId="77777777" w:rsidR="00386875" w:rsidRDefault="00386875" w:rsidP="0002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D4C4" w14:textId="77777777" w:rsidR="00A871D8" w:rsidRPr="00E77644" w:rsidRDefault="00A871D8">
    <w:pPr>
      <w:pStyle w:val="Footer"/>
      <w:rPr>
        <w:sz w:val="16"/>
        <w:szCs w:val="16"/>
      </w:rPr>
    </w:pPr>
    <w:r w:rsidRPr="00E77644">
      <w:rPr>
        <w:sz w:val="16"/>
        <w:szCs w:val="16"/>
      </w:rPr>
      <w:t xml:space="preserve">Developed by SWL CCG Medicines Optimisation Team (Croydon) </w:t>
    </w:r>
    <w:r w:rsidRPr="00E77644">
      <w:rPr>
        <w:sz w:val="16"/>
        <w:szCs w:val="16"/>
      </w:rPr>
      <w:tab/>
      <w:t>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D2A9F" w14:textId="77777777" w:rsidR="00386875" w:rsidRDefault="00386875" w:rsidP="000248EA">
      <w:pPr>
        <w:spacing w:after="0" w:line="240" w:lineRule="auto"/>
      </w:pPr>
      <w:r>
        <w:separator/>
      </w:r>
    </w:p>
  </w:footnote>
  <w:footnote w:type="continuationSeparator" w:id="0">
    <w:p w14:paraId="7BF9EF73" w14:textId="77777777" w:rsidR="00386875" w:rsidRDefault="00386875" w:rsidP="0002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29F9" w14:textId="77777777" w:rsidR="000248EA" w:rsidRDefault="000248EA" w:rsidP="00A871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1C0"/>
    <w:multiLevelType w:val="hybridMultilevel"/>
    <w:tmpl w:val="6B0E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0A8D"/>
    <w:multiLevelType w:val="hybridMultilevel"/>
    <w:tmpl w:val="08B09DA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9109B"/>
    <w:multiLevelType w:val="hybridMultilevel"/>
    <w:tmpl w:val="9730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2F0C"/>
    <w:multiLevelType w:val="hybridMultilevel"/>
    <w:tmpl w:val="299A4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4B16"/>
    <w:multiLevelType w:val="hybridMultilevel"/>
    <w:tmpl w:val="7B0C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A4FF4"/>
    <w:multiLevelType w:val="hybridMultilevel"/>
    <w:tmpl w:val="2320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B0C42"/>
    <w:multiLevelType w:val="hybridMultilevel"/>
    <w:tmpl w:val="F44A45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E2E42"/>
    <w:multiLevelType w:val="hybridMultilevel"/>
    <w:tmpl w:val="A4F60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C"/>
    <w:rsid w:val="0002180A"/>
    <w:rsid w:val="000248EA"/>
    <w:rsid w:val="000757BC"/>
    <w:rsid w:val="00083F70"/>
    <w:rsid w:val="000C1A29"/>
    <w:rsid w:val="000C2822"/>
    <w:rsid w:val="000D112C"/>
    <w:rsid w:val="000F5E80"/>
    <w:rsid w:val="00115BDB"/>
    <w:rsid w:val="0011601A"/>
    <w:rsid w:val="001F311E"/>
    <w:rsid w:val="00214925"/>
    <w:rsid w:val="0024034A"/>
    <w:rsid w:val="00256BA0"/>
    <w:rsid w:val="002F5FA2"/>
    <w:rsid w:val="00316AD8"/>
    <w:rsid w:val="00317F18"/>
    <w:rsid w:val="00375AA5"/>
    <w:rsid w:val="00386875"/>
    <w:rsid w:val="003F7801"/>
    <w:rsid w:val="00450A99"/>
    <w:rsid w:val="004B2EBE"/>
    <w:rsid w:val="004B4D73"/>
    <w:rsid w:val="00516954"/>
    <w:rsid w:val="00524D51"/>
    <w:rsid w:val="00537E54"/>
    <w:rsid w:val="0056121C"/>
    <w:rsid w:val="005D199F"/>
    <w:rsid w:val="005E4B40"/>
    <w:rsid w:val="00626383"/>
    <w:rsid w:val="00640CC4"/>
    <w:rsid w:val="006B2033"/>
    <w:rsid w:val="006C462E"/>
    <w:rsid w:val="006F75DD"/>
    <w:rsid w:val="0075722E"/>
    <w:rsid w:val="007C5E63"/>
    <w:rsid w:val="00845899"/>
    <w:rsid w:val="008626E4"/>
    <w:rsid w:val="00877B4C"/>
    <w:rsid w:val="008A047C"/>
    <w:rsid w:val="008A362D"/>
    <w:rsid w:val="008C1150"/>
    <w:rsid w:val="008E0397"/>
    <w:rsid w:val="00926826"/>
    <w:rsid w:val="00941E5F"/>
    <w:rsid w:val="009466A9"/>
    <w:rsid w:val="00A34D97"/>
    <w:rsid w:val="00A441B9"/>
    <w:rsid w:val="00A74C39"/>
    <w:rsid w:val="00A871D8"/>
    <w:rsid w:val="00AB5E1E"/>
    <w:rsid w:val="00B305F8"/>
    <w:rsid w:val="00B402BC"/>
    <w:rsid w:val="00BC12F6"/>
    <w:rsid w:val="00C075EF"/>
    <w:rsid w:val="00C56E30"/>
    <w:rsid w:val="00C73EEE"/>
    <w:rsid w:val="00C8254D"/>
    <w:rsid w:val="00C8672A"/>
    <w:rsid w:val="00DD6460"/>
    <w:rsid w:val="00E77644"/>
    <w:rsid w:val="00F15B62"/>
    <w:rsid w:val="00F36426"/>
    <w:rsid w:val="00FA4E6C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C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A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EA"/>
  </w:style>
  <w:style w:type="paragraph" w:styleId="Footer">
    <w:name w:val="footer"/>
    <w:basedOn w:val="Normal"/>
    <w:link w:val="FooterChar"/>
    <w:uiPriority w:val="99"/>
    <w:unhideWhenUsed/>
    <w:rsid w:val="00024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EA"/>
  </w:style>
  <w:style w:type="character" w:styleId="FollowedHyperlink">
    <w:name w:val="FollowedHyperlink"/>
    <w:basedOn w:val="DefaultParagraphFont"/>
    <w:uiPriority w:val="99"/>
    <w:semiHidden/>
    <w:unhideWhenUsed/>
    <w:rsid w:val="003F7801"/>
    <w:rPr>
      <w:color w:val="954F72" w:themeColor="followedHyperlink"/>
      <w:u w:val="single"/>
    </w:rPr>
  </w:style>
  <w:style w:type="paragraph" w:customStyle="1" w:styleId="Default">
    <w:name w:val="Default"/>
    <w:rsid w:val="00C86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A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EA"/>
  </w:style>
  <w:style w:type="paragraph" w:styleId="Footer">
    <w:name w:val="footer"/>
    <w:basedOn w:val="Normal"/>
    <w:link w:val="FooterChar"/>
    <w:uiPriority w:val="99"/>
    <w:unhideWhenUsed/>
    <w:rsid w:val="00024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EA"/>
  </w:style>
  <w:style w:type="character" w:styleId="FollowedHyperlink">
    <w:name w:val="FollowedHyperlink"/>
    <w:basedOn w:val="DefaultParagraphFont"/>
    <w:uiPriority w:val="99"/>
    <w:semiHidden/>
    <w:unhideWhenUsed/>
    <w:rsid w:val="003F7801"/>
    <w:rPr>
      <w:color w:val="954F72" w:themeColor="followedHyperlink"/>
      <w:u w:val="single"/>
    </w:rPr>
  </w:style>
  <w:style w:type="paragraph" w:customStyle="1" w:styleId="Default">
    <w:name w:val="Default"/>
    <w:rsid w:val="00C86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ople.nhs.uk/guides/covid-19-and-ramadan/" TargetMode="External"/><Relationship Id="rId18" Type="http://schemas.openxmlformats.org/officeDocument/2006/relationships/hyperlink" Target="https://doi.org/10.1111/dme.14312%20accessed%2027%20April%20202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cb.org.uk/wp-content/uploads/2020/04/MCB_Ramadan-Health-Factsheet-2020.pdf" TargetMode="External"/><Relationship Id="rId17" Type="http://schemas.openxmlformats.org/officeDocument/2006/relationships/hyperlink" Target="https://people.nhs.uk/guides/covid-19-and-ramada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cb.org.uk/wp-content/uploads/2020/04/MCB_Ramadan-Health-Factsheet-2020.pdf" TargetMode="External"/><Relationship Id="rId20" Type="http://schemas.openxmlformats.org/officeDocument/2006/relationships/hyperlink" Target="https://www.diabetes.org.uk/guide-to-diabetes/managing-your-diabetes/ramadan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bsg.org.uk/covid-19-advice/rapid-evidence-review-on-fasting-in-ramadan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onlinelibrary.wiley.com/doi/10.1111/dme.1431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london/london-clinical-networks/our-networks/diabetes/diabetes-covid-19-key-information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london/london-clinical-networks/our-networks/diabetes/diabetes-covid-19-key-informatio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A37E9708284498962408985375E5C" ma:contentTypeVersion="10" ma:contentTypeDescription="Create a new document." ma:contentTypeScope="" ma:versionID="9847cb6d2a2a18a388c0d9d29a5f2874">
  <xsd:schema xmlns:xsd="http://www.w3.org/2001/XMLSchema" xmlns:xs="http://www.w3.org/2001/XMLSchema" xmlns:p="http://schemas.microsoft.com/office/2006/metadata/properties" xmlns:ns2="19af11b5-1f51-4c01-87e5-a619fa632fb6" xmlns:ns3="c505b80f-efd7-4e3e-8f84-0be9fb7fb13e" targetNamespace="http://schemas.microsoft.com/office/2006/metadata/properties" ma:root="true" ma:fieldsID="101bd1baf3ca47516e3b55a88e237176" ns2:_="" ns3:_="">
    <xsd:import namespace="19af11b5-1f51-4c01-87e5-a619fa632fb6"/>
    <xsd:import namespace="c505b80f-efd7-4e3e-8f84-0be9fb7fb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11b5-1f51-4c01-87e5-a619fa632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5b80f-efd7-4e3e-8f84-0be9fb7fb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2A096-86CE-41C5-A160-144082135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25D0D-7C6C-48B9-8816-5A4013A4C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6A32D-45BF-4E61-A4B6-1620BE1DB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f11b5-1f51-4c01-87e5-a619fa632fb6"/>
    <ds:schemaRef ds:uri="c505b80f-efd7-4e3e-8f84-0be9fb7fb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Allerdyce (Croydon CCG)</dc:creator>
  <cp:lastModifiedBy>Justine Bishop</cp:lastModifiedBy>
  <cp:revision>2</cp:revision>
  <cp:lastPrinted>2020-04-30T11:02:00Z</cp:lastPrinted>
  <dcterms:created xsi:type="dcterms:W3CDTF">2020-05-02T12:45:00Z</dcterms:created>
  <dcterms:modified xsi:type="dcterms:W3CDTF">2020-05-02T12:45:00Z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0x010100A18A37E9708284498962408985375E5C</vt:lpwstr>
  </property>
</Properties>
</file>